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AB6CD" w14:textId="2DA73ADF" w:rsidR="00CE70DB" w:rsidRPr="005A1996" w:rsidRDefault="00635EA8">
      <w:pPr>
        <w:rPr>
          <w:rStyle w:val="IntenseReference"/>
          <w:lang w:val="fr-CA"/>
        </w:rPr>
      </w:pPr>
      <w:bookmarkStart w:id="0" w:name="_GoBack"/>
      <w:bookmarkEnd w:id="0"/>
      <w:r w:rsidRPr="005A1996">
        <w:rPr>
          <w:rStyle w:val="IntenseReference"/>
          <w:lang w:val="fr-CA"/>
        </w:rPr>
        <w:t>Jeu de rôle</w:t>
      </w:r>
    </w:p>
    <w:p w14:paraId="53B3C61D" w14:textId="612219E8" w:rsidR="009B588C" w:rsidRPr="005A1996" w:rsidRDefault="00B73712">
      <w:pPr>
        <w:rPr>
          <w:rStyle w:val="SubtleReference"/>
          <w:lang w:val="fr-CA"/>
        </w:rPr>
      </w:pPr>
      <w:r w:rsidRPr="005A1996">
        <w:rPr>
          <w:rStyle w:val="SubtleReference"/>
          <w:lang w:val="fr-CA"/>
        </w:rPr>
        <w:t>OBJECTIF </w:t>
      </w:r>
      <w:r w:rsidR="00B446C9" w:rsidRPr="005A1996">
        <w:rPr>
          <w:rStyle w:val="SubtleReference"/>
          <w:lang w:val="fr-CA"/>
        </w:rPr>
        <w:t xml:space="preserve">: </w:t>
      </w:r>
      <w:r w:rsidR="00635EA8" w:rsidRPr="005A1996">
        <w:rPr>
          <w:rStyle w:val="SubtleReference"/>
          <w:lang w:val="fr-CA"/>
        </w:rPr>
        <w:t>Citer des mesures que peuvent prendre les travailleurs au quotidien</w:t>
      </w:r>
      <w:r w:rsidR="00895FE9" w:rsidRPr="005A1996">
        <w:rPr>
          <w:rStyle w:val="SubtleReference"/>
          <w:lang w:val="fr-CA"/>
        </w:rPr>
        <w:t>.</w:t>
      </w:r>
    </w:p>
    <w:p w14:paraId="32C43940" w14:textId="7448B631" w:rsidR="00F9068E" w:rsidRPr="005A1996" w:rsidRDefault="00F06275" w:rsidP="00F9068E">
      <w:pPr>
        <w:spacing w:after="0"/>
        <w:rPr>
          <w:lang w:val="fr-CA"/>
        </w:rPr>
      </w:pPr>
      <w:r w:rsidRPr="005A1996">
        <w:rPr>
          <w:i/>
          <w:iCs/>
          <w:lang w:val="fr-CA"/>
        </w:rPr>
        <w:t xml:space="preserve">Cet exercice est adapté </w:t>
      </w:r>
      <w:r w:rsidR="006D0224" w:rsidRPr="005A1996">
        <w:rPr>
          <w:i/>
          <w:iCs/>
          <w:lang w:val="fr-CA"/>
        </w:rPr>
        <w:t>d’un exercice</w:t>
      </w:r>
      <w:r w:rsidRPr="005A1996">
        <w:rPr>
          <w:i/>
          <w:iCs/>
          <w:lang w:val="fr-CA"/>
        </w:rPr>
        <w:t xml:space="preserve"> de l’</w:t>
      </w:r>
      <w:r w:rsidR="00B446C9" w:rsidRPr="005A1996">
        <w:rPr>
          <w:i/>
          <w:iCs/>
          <w:lang w:val="fr-CA"/>
        </w:rPr>
        <w:t>Office régional de la santé de Winnipeg</w:t>
      </w:r>
      <w:r w:rsidRPr="005A1996">
        <w:rPr>
          <w:i/>
          <w:iCs/>
          <w:lang w:val="fr-CA"/>
        </w:rPr>
        <w:t> </w:t>
      </w:r>
      <w:r w:rsidR="00B446C9" w:rsidRPr="005A1996">
        <w:rPr>
          <w:i/>
          <w:iCs/>
          <w:lang w:val="fr-CA"/>
        </w:rPr>
        <w:t>:</w:t>
      </w:r>
    </w:p>
    <w:p w14:paraId="2CD5299D" w14:textId="77777777" w:rsidR="007860DF" w:rsidRPr="005A1996" w:rsidRDefault="00910902" w:rsidP="007860DF">
      <w:pPr>
        <w:spacing w:after="0"/>
        <w:rPr>
          <w:lang w:val="fr-CA"/>
        </w:rPr>
      </w:pPr>
    </w:p>
    <w:p w14:paraId="08AA2BF4" w14:textId="0686B9E4" w:rsidR="007860DF" w:rsidRPr="005A1996" w:rsidRDefault="00707160" w:rsidP="005E5089">
      <w:pPr>
        <w:spacing w:after="0"/>
        <w:rPr>
          <w:lang w:val="fr-CA"/>
        </w:rPr>
      </w:pPr>
      <w:r w:rsidRPr="005A1996">
        <w:rPr>
          <w:lang w:val="fr-CA"/>
        </w:rPr>
        <w:t>Remettre des versions papier d’au moins un de ces deux documents aux participants.</w:t>
      </w:r>
    </w:p>
    <w:p w14:paraId="0364E0CC" w14:textId="378F08CE" w:rsidR="00F9068E" w:rsidRPr="005A1996" w:rsidRDefault="00635EA8" w:rsidP="00016D2F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 w:rsidRPr="005A1996">
        <w:rPr>
          <w:rStyle w:val="Hyperlink"/>
          <w:b/>
          <w:i/>
          <w:color w:val="404040" w:themeColor="text1" w:themeTint="BF"/>
          <w:u w:val="none"/>
          <w:lang w:val="fr-CA"/>
        </w:rPr>
        <w:t>We</w:t>
      </w:r>
      <w:proofErr w:type="spellEnd"/>
      <w:r w:rsidRPr="005A1996">
        <w:rPr>
          <w:rStyle w:val="Hyperlink"/>
          <w:b/>
          <w:i/>
          <w:color w:val="404040" w:themeColor="text1" w:themeTint="BF"/>
          <w:u w:val="none"/>
          <w:lang w:val="fr-CA"/>
        </w:rPr>
        <w:t xml:space="preserve"> all have a </w:t>
      </w:r>
      <w:proofErr w:type="spellStart"/>
      <w:r w:rsidRPr="005A1996">
        <w:rPr>
          <w:rStyle w:val="Hyperlink"/>
          <w:b/>
          <w:i/>
          <w:color w:val="404040" w:themeColor="text1" w:themeTint="BF"/>
          <w:u w:val="none"/>
          <w:lang w:val="fr-CA"/>
        </w:rPr>
        <w:t>role</w:t>
      </w:r>
      <w:proofErr w:type="spellEnd"/>
      <w:r w:rsidRPr="005A1996">
        <w:rPr>
          <w:rStyle w:val="Hyperlink"/>
          <w:b/>
          <w:i/>
          <w:color w:val="404040" w:themeColor="text1" w:themeTint="BF"/>
          <w:u w:val="none"/>
          <w:lang w:val="fr-CA"/>
        </w:rPr>
        <w:t xml:space="preserve"> to </w:t>
      </w:r>
      <w:proofErr w:type="spellStart"/>
      <w:r w:rsidRPr="005A1996">
        <w:rPr>
          <w:rStyle w:val="Hyperlink"/>
          <w:b/>
          <w:i/>
          <w:color w:val="404040" w:themeColor="text1" w:themeTint="BF"/>
          <w:u w:val="none"/>
          <w:lang w:val="fr-CA"/>
        </w:rPr>
        <w:t>play</w:t>
      </w:r>
      <w:proofErr w:type="spellEnd"/>
      <w:r w:rsidRPr="005A1996">
        <w:rPr>
          <w:rStyle w:val="Hyperlink"/>
          <w:b/>
          <w:i/>
          <w:color w:val="404040" w:themeColor="text1" w:themeTint="BF"/>
          <w:u w:val="none"/>
          <w:lang w:val="fr-CA"/>
        </w:rPr>
        <w:t>…</w:t>
      </w:r>
      <w:r w:rsidR="00B446C9" w:rsidRPr="005A1996">
        <w:rPr>
          <w:rStyle w:val="Hyperlink"/>
          <w:color w:val="404040" w:themeColor="text1" w:themeTint="BF"/>
          <w:u w:val="none"/>
          <w:lang w:val="fr-CA"/>
        </w:rPr>
        <w:t xml:space="preserve"> (</w:t>
      </w:r>
      <w:hyperlink r:id="rId13" w:history="1">
        <w:r w:rsidR="00B446C9" w:rsidRPr="005A1996">
          <w:rPr>
            <w:rStyle w:val="Hyperlink"/>
            <w:lang w:val="fr-CA"/>
          </w:rPr>
          <w:t>http://www.wrha.mb.ca/about/healthequity/files/RoleToPlay.pdf</w:t>
        </w:r>
      </w:hyperlink>
      <w:r w:rsidR="00B446C9" w:rsidRPr="005A1996">
        <w:rPr>
          <w:rStyle w:val="Hyperlink"/>
          <w:lang w:val="fr-CA"/>
        </w:rPr>
        <w:t>)</w:t>
      </w:r>
      <w:r w:rsidR="00B446C9" w:rsidRPr="005A1996">
        <w:rPr>
          <w:lang w:val="fr-CA"/>
        </w:rPr>
        <w:t xml:space="preserve">  </w:t>
      </w:r>
      <w:r w:rsidR="00B446C9" w:rsidRPr="005A1996">
        <w:rPr>
          <w:lang w:val="fr-CA"/>
        </w:rPr>
        <w:br/>
      </w:r>
      <w:r w:rsidR="00732127" w:rsidRPr="005A1996">
        <w:rPr>
          <w:lang w:val="fr-CA"/>
        </w:rPr>
        <w:t>Ce document est le plus simple des deux; vous pourriez donc utiliser seulement celui-ci si l’</w:t>
      </w:r>
      <w:r w:rsidR="00B446C9" w:rsidRPr="005A1996">
        <w:rPr>
          <w:lang w:val="fr-CA"/>
        </w:rPr>
        <w:t xml:space="preserve">équité en santé </w:t>
      </w:r>
      <w:r w:rsidR="00732127" w:rsidRPr="005A1996">
        <w:rPr>
          <w:lang w:val="fr-CA"/>
        </w:rPr>
        <w:t xml:space="preserve">est un nouveau concept pour votre organisation ou votre équipe. </w:t>
      </w:r>
      <w:r w:rsidR="00B446C9" w:rsidRPr="005A1996">
        <w:rPr>
          <w:lang w:val="fr-CA"/>
        </w:rPr>
        <w:t>Invite</w:t>
      </w:r>
      <w:r w:rsidR="000260C9" w:rsidRPr="005A1996">
        <w:rPr>
          <w:lang w:val="fr-CA"/>
        </w:rPr>
        <w:t>z les</w:t>
      </w:r>
      <w:r w:rsidR="00B446C9" w:rsidRPr="005A1996">
        <w:rPr>
          <w:lang w:val="fr-CA"/>
        </w:rPr>
        <w:t xml:space="preserve"> participants </w:t>
      </w:r>
      <w:r w:rsidR="000260C9" w:rsidRPr="005A1996">
        <w:rPr>
          <w:lang w:val="fr-CA"/>
        </w:rPr>
        <w:t xml:space="preserve">à réfléchir à leur propre </w:t>
      </w:r>
      <w:r w:rsidR="00EB33EE" w:rsidRPr="005A1996">
        <w:rPr>
          <w:lang w:val="fr-CA"/>
        </w:rPr>
        <w:t>service</w:t>
      </w:r>
      <w:r w:rsidR="00B446C9" w:rsidRPr="005A1996">
        <w:rPr>
          <w:lang w:val="fr-CA"/>
        </w:rPr>
        <w:t xml:space="preserve"> (</w:t>
      </w:r>
      <w:r w:rsidR="00732127" w:rsidRPr="005A1996">
        <w:rPr>
          <w:lang w:val="fr-CA"/>
        </w:rPr>
        <w:t>p. ex.</w:t>
      </w:r>
      <w:r w:rsidR="00B446C9" w:rsidRPr="005A1996">
        <w:rPr>
          <w:lang w:val="fr-CA"/>
        </w:rPr>
        <w:t xml:space="preserve"> </w:t>
      </w:r>
      <w:r w:rsidR="00732127" w:rsidRPr="005A1996">
        <w:rPr>
          <w:lang w:val="fr-CA"/>
        </w:rPr>
        <w:t>santé publique</w:t>
      </w:r>
      <w:r w:rsidR="00B446C9" w:rsidRPr="005A1996">
        <w:rPr>
          <w:lang w:val="fr-CA"/>
        </w:rPr>
        <w:t xml:space="preserve">, santé environnementale, </w:t>
      </w:r>
      <w:r w:rsidR="00732127" w:rsidRPr="005A1996">
        <w:rPr>
          <w:lang w:val="fr-CA"/>
        </w:rPr>
        <w:t>protection de la santé</w:t>
      </w:r>
      <w:r w:rsidR="00B446C9" w:rsidRPr="005A1996">
        <w:rPr>
          <w:lang w:val="fr-CA"/>
        </w:rPr>
        <w:t xml:space="preserve">) </w:t>
      </w:r>
      <w:r w:rsidR="002B0F55" w:rsidRPr="005A1996">
        <w:rPr>
          <w:lang w:val="fr-CA"/>
        </w:rPr>
        <w:t xml:space="preserve">si cela convient mieux que les « Soins aux patients » </w:t>
      </w:r>
      <w:r w:rsidR="001921B9" w:rsidRPr="005A1996">
        <w:rPr>
          <w:lang w:val="fr-CA"/>
        </w:rPr>
        <w:t xml:space="preserve">inscrits </w:t>
      </w:r>
      <w:r w:rsidR="002B0F55" w:rsidRPr="005A1996">
        <w:rPr>
          <w:lang w:val="fr-CA"/>
        </w:rPr>
        <w:t xml:space="preserve">dans le cercle bleu du haut du diagramme. </w:t>
      </w:r>
      <w:r w:rsidR="00B446C9" w:rsidRPr="005A1996">
        <w:rPr>
          <w:lang w:val="fr-CA"/>
        </w:rPr>
        <w:t xml:space="preserve"> </w:t>
      </w:r>
    </w:p>
    <w:p w14:paraId="5010AB94" w14:textId="10FC2651" w:rsidR="007860DF" w:rsidRPr="005A1996" w:rsidRDefault="00635EA8" w:rsidP="007860DF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proofErr w:type="spellStart"/>
      <w:r w:rsidRPr="005A1996">
        <w:rPr>
          <w:rStyle w:val="Hyperlink"/>
          <w:b/>
          <w:i/>
          <w:color w:val="404040" w:themeColor="text1" w:themeTint="BF"/>
          <w:u w:val="none"/>
          <w:lang w:val="fr-CA"/>
        </w:rPr>
        <w:t>What</w:t>
      </w:r>
      <w:proofErr w:type="spellEnd"/>
      <w:r w:rsidRPr="005A1996">
        <w:rPr>
          <w:rStyle w:val="Hyperlink"/>
          <w:b/>
          <w:i/>
          <w:color w:val="404040" w:themeColor="text1" w:themeTint="BF"/>
          <w:u w:val="none"/>
          <w:lang w:val="fr-CA"/>
        </w:rPr>
        <w:t xml:space="preserve"> </w:t>
      </w:r>
      <w:proofErr w:type="spellStart"/>
      <w:r w:rsidRPr="005A1996">
        <w:rPr>
          <w:rStyle w:val="Hyperlink"/>
          <w:b/>
          <w:i/>
          <w:color w:val="404040" w:themeColor="text1" w:themeTint="BF"/>
          <w:u w:val="none"/>
          <w:lang w:val="fr-CA"/>
        </w:rPr>
        <w:t>can</w:t>
      </w:r>
      <w:proofErr w:type="spellEnd"/>
      <w:r w:rsidRPr="005A1996">
        <w:rPr>
          <w:rStyle w:val="Hyperlink"/>
          <w:b/>
          <w:i/>
          <w:color w:val="404040" w:themeColor="text1" w:themeTint="BF"/>
          <w:u w:val="none"/>
          <w:lang w:val="fr-CA"/>
        </w:rPr>
        <w:t xml:space="preserve"> I do</w:t>
      </w:r>
      <w:r w:rsidR="00B446C9" w:rsidRPr="005A1996">
        <w:rPr>
          <w:rStyle w:val="Hyperlink"/>
          <w:b/>
          <w:i/>
          <w:color w:val="404040" w:themeColor="text1" w:themeTint="BF"/>
          <w:u w:val="none"/>
          <w:lang w:val="fr-CA"/>
        </w:rPr>
        <w:t>?</w:t>
      </w:r>
      <w:r w:rsidR="00B446C9" w:rsidRPr="005A1996">
        <w:rPr>
          <w:rStyle w:val="Hyperlink"/>
          <w:color w:val="404040" w:themeColor="text1" w:themeTint="BF"/>
          <w:u w:val="none"/>
          <w:lang w:val="fr-CA"/>
        </w:rPr>
        <w:t xml:space="preserve"> (</w:t>
      </w:r>
      <w:hyperlink r:id="rId14" w:history="1">
        <w:r w:rsidR="00B446C9" w:rsidRPr="005A1996">
          <w:rPr>
            <w:rStyle w:val="Hyperlink"/>
            <w:lang w:val="fr-CA"/>
          </w:rPr>
          <w:t>http://www.wrha.mb.ca/about/healthequity/files/WhatCanIDo.pdf</w:t>
        </w:r>
      </w:hyperlink>
      <w:r w:rsidR="00B446C9" w:rsidRPr="005A1996">
        <w:rPr>
          <w:lang w:val="fr-CA"/>
        </w:rPr>
        <w:t xml:space="preserve">) </w:t>
      </w:r>
      <w:r w:rsidR="00B446C9" w:rsidRPr="005A1996">
        <w:rPr>
          <w:lang w:val="fr-CA"/>
        </w:rPr>
        <w:br/>
      </w:r>
      <w:r w:rsidR="00107B7B" w:rsidRPr="005A1996">
        <w:rPr>
          <w:lang w:val="fr-CA"/>
        </w:rPr>
        <w:t>Ce diagramme est plus complexe</w:t>
      </w:r>
      <w:r w:rsidR="00B446C9" w:rsidRPr="005A1996">
        <w:rPr>
          <w:lang w:val="fr-CA"/>
        </w:rPr>
        <w:t xml:space="preserve">, </w:t>
      </w:r>
      <w:r w:rsidR="00107B7B" w:rsidRPr="005A1996">
        <w:rPr>
          <w:lang w:val="fr-CA"/>
        </w:rPr>
        <w:t xml:space="preserve">mais il </w:t>
      </w:r>
      <w:r w:rsidR="005155FE" w:rsidRPr="005A1996">
        <w:rPr>
          <w:lang w:val="fr-CA"/>
        </w:rPr>
        <w:t>peut servir à</w:t>
      </w:r>
      <w:r w:rsidR="00107B7B" w:rsidRPr="005A1996">
        <w:rPr>
          <w:lang w:val="fr-CA"/>
        </w:rPr>
        <w:t xml:space="preserve"> guider les discussions et </w:t>
      </w:r>
      <w:r w:rsidR="005155FE" w:rsidRPr="005A1996">
        <w:rPr>
          <w:lang w:val="fr-CA"/>
        </w:rPr>
        <w:t xml:space="preserve">à </w:t>
      </w:r>
      <w:r w:rsidR="00107B7B" w:rsidRPr="005A1996">
        <w:rPr>
          <w:lang w:val="fr-CA"/>
        </w:rPr>
        <w:t xml:space="preserve">réfléchir </w:t>
      </w:r>
      <w:r w:rsidR="005155FE" w:rsidRPr="005A1996">
        <w:rPr>
          <w:lang w:val="fr-CA"/>
        </w:rPr>
        <w:t>aux</w:t>
      </w:r>
      <w:r w:rsidR="00107B7B" w:rsidRPr="005A1996">
        <w:rPr>
          <w:lang w:val="fr-CA"/>
        </w:rPr>
        <w:t xml:space="preserve"> </w:t>
      </w:r>
      <w:r w:rsidR="00893337" w:rsidRPr="005A1996">
        <w:rPr>
          <w:lang w:val="fr-CA"/>
        </w:rPr>
        <w:t>actions</w:t>
      </w:r>
      <w:r w:rsidR="00107B7B" w:rsidRPr="005A1996">
        <w:rPr>
          <w:lang w:val="fr-CA"/>
        </w:rPr>
        <w:t xml:space="preserve"> individuelles et </w:t>
      </w:r>
      <w:r w:rsidR="005155FE" w:rsidRPr="005A1996">
        <w:rPr>
          <w:lang w:val="fr-CA"/>
        </w:rPr>
        <w:t xml:space="preserve">à </w:t>
      </w:r>
      <w:r w:rsidR="00107B7B" w:rsidRPr="005A1996">
        <w:rPr>
          <w:lang w:val="fr-CA"/>
        </w:rPr>
        <w:t>la capacité des organisations</w:t>
      </w:r>
      <w:r w:rsidR="00B446C9" w:rsidRPr="005A1996">
        <w:rPr>
          <w:lang w:val="fr-CA"/>
        </w:rPr>
        <w:t xml:space="preserve">. </w:t>
      </w:r>
      <w:r w:rsidR="001921B9" w:rsidRPr="005A1996">
        <w:rPr>
          <w:lang w:val="fr-CA"/>
        </w:rPr>
        <w:t>Vous pou</w:t>
      </w:r>
      <w:r w:rsidR="005B38D3" w:rsidRPr="005A1996">
        <w:rPr>
          <w:lang w:val="fr-CA"/>
        </w:rPr>
        <w:t>rri</w:t>
      </w:r>
      <w:r w:rsidR="001921B9" w:rsidRPr="005A1996">
        <w:rPr>
          <w:lang w:val="fr-CA"/>
        </w:rPr>
        <w:t xml:space="preserve">ez inviter les participants à penser à leur propre travail </w:t>
      </w:r>
      <w:r w:rsidR="00B446C9" w:rsidRPr="005A1996">
        <w:rPr>
          <w:lang w:val="fr-CA"/>
        </w:rPr>
        <w:t>(</w:t>
      </w:r>
      <w:r w:rsidR="00872CAA" w:rsidRPr="005A1996">
        <w:rPr>
          <w:lang w:val="fr-CA"/>
        </w:rPr>
        <w:t>p. ex.</w:t>
      </w:r>
      <w:r w:rsidR="00B446C9" w:rsidRPr="005A1996">
        <w:rPr>
          <w:lang w:val="fr-CA"/>
        </w:rPr>
        <w:t xml:space="preserve"> </w:t>
      </w:r>
      <w:r w:rsidR="00872CAA" w:rsidRPr="005A1996">
        <w:rPr>
          <w:lang w:val="fr-CA"/>
        </w:rPr>
        <w:t>i</w:t>
      </w:r>
      <w:r w:rsidR="00B446C9" w:rsidRPr="005A1996">
        <w:rPr>
          <w:lang w:val="fr-CA"/>
        </w:rPr>
        <w:t xml:space="preserve">nspections, </w:t>
      </w:r>
      <w:r w:rsidR="00872CAA" w:rsidRPr="005A1996">
        <w:rPr>
          <w:lang w:val="fr-CA"/>
        </w:rPr>
        <w:t>sensibilisation</w:t>
      </w:r>
      <w:r w:rsidR="00B446C9" w:rsidRPr="005A1996">
        <w:rPr>
          <w:lang w:val="fr-CA"/>
        </w:rPr>
        <w:t>,</w:t>
      </w:r>
      <w:r w:rsidR="00872CAA" w:rsidRPr="005A1996">
        <w:rPr>
          <w:lang w:val="fr-CA"/>
        </w:rPr>
        <w:t xml:space="preserve"> promotion de la santé</w:t>
      </w:r>
      <w:r w:rsidR="00B446C9" w:rsidRPr="005A1996">
        <w:rPr>
          <w:lang w:val="fr-CA"/>
        </w:rPr>
        <w:t xml:space="preserve">) </w:t>
      </w:r>
      <w:r w:rsidR="001921B9" w:rsidRPr="005A1996">
        <w:rPr>
          <w:lang w:val="fr-CA"/>
        </w:rPr>
        <w:t xml:space="preserve">si cela convient mieux que les « Soins cliniques » inscrits dans la bulle verte </w:t>
      </w:r>
      <w:r w:rsidR="0026239B" w:rsidRPr="005A1996">
        <w:rPr>
          <w:lang w:val="fr-CA"/>
        </w:rPr>
        <w:t>d</w:t>
      </w:r>
      <w:r w:rsidR="001921B9" w:rsidRPr="005A1996">
        <w:rPr>
          <w:lang w:val="fr-CA"/>
        </w:rPr>
        <w:t xml:space="preserve">u centre. </w:t>
      </w:r>
      <w:r w:rsidR="007F6C3F" w:rsidRPr="005A1996">
        <w:rPr>
          <w:lang w:val="fr-CA"/>
        </w:rPr>
        <w:t xml:space="preserve">Le diagramme présente des </w:t>
      </w:r>
      <w:r w:rsidR="00C77C7D" w:rsidRPr="005A1996">
        <w:rPr>
          <w:lang w:val="fr-CA"/>
        </w:rPr>
        <w:t>contextes</w:t>
      </w:r>
      <w:r w:rsidR="007F6C3F" w:rsidRPr="005A1996">
        <w:rPr>
          <w:lang w:val="fr-CA"/>
        </w:rPr>
        <w:t xml:space="preserve"> où des </w:t>
      </w:r>
      <w:r w:rsidR="005155FE" w:rsidRPr="005A1996">
        <w:rPr>
          <w:lang w:val="fr-CA"/>
        </w:rPr>
        <w:t>mesures visant</w:t>
      </w:r>
      <w:r w:rsidR="007F6C3F" w:rsidRPr="005A1996">
        <w:rPr>
          <w:lang w:val="fr-CA"/>
        </w:rPr>
        <w:t xml:space="preserve"> </w:t>
      </w:r>
      <w:r w:rsidR="005155FE" w:rsidRPr="005A1996">
        <w:rPr>
          <w:lang w:val="fr-CA"/>
        </w:rPr>
        <w:t>l</w:t>
      </w:r>
      <w:r w:rsidR="007F6C3F" w:rsidRPr="005A1996">
        <w:rPr>
          <w:lang w:val="fr-CA"/>
        </w:rPr>
        <w:t>’</w:t>
      </w:r>
      <w:r w:rsidR="00B446C9" w:rsidRPr="005A1996">
        <w:rPr>
          <w:lang w:val="fr-CA"/>
        </w:rPr>
        <w:t xml:space="preserve">équité en santé </w:t>
      </w:r>
      <w:r w:rsidR="007F6C3F" w:rsidRPr="005A1996">
        <w:rPr>
          <w:lang w:val="fr-CA"/>
        </w:rPr>
        <w:t>pourraient être entreprises.</w:t>
      </w:r>
      <w:r w:rsidR="00742019" w:rsidRPr="005A1996">
        <w:rPr>
          <w:lang w:val="fr-CA"/>
        </w:rPr>
        <w:t xml:space="preserve"> </w:t>
      </w:r>
      <w:r w:rsidR="00340066" w:rsidRPr="005A1996">
        <w:rPr>
          <w:lang w:val="fr-CA"/>
        </w:rPr>
        <w:t xml:space="preserve">La deuxième page propose des idées pour rendre les services plus équitables. </w:t>
      </w:r>
      <w:r w:rsidR="00024115" w:rsidRPr="005A1996">
        <w:rPr>
          <w:lang w:val="fr-CA"/>
        </w:rPr>
        <w:t xml:space="preserve">Chaque programme et chaque région comportant ses particularités, vous pourriez ajouter des idées lors de votre discussion de groupe.  </w:t>
      </w:r>
    </w:p>
    <w:p w14:paraId="2A9332D2" w14:textId="77777777" w:rsidR="007860DF" w:rsidRPr="005A1996" w:rsidRDefault="00910902" w:rsidP="007860DF">
      <w:pPr>
        <w:spacing w:after="0"/>
        <w:rPr>
          <w:lang w:val="fr-CA"/>
        </w:rPr>
      </w:pPr>
    </w:p>
    <w:p w14:paraId="6C1164E6" w14:textId="52BAECD0" w:rsidR="00F9068E" w:rsidRPr="005A1996" w:rsidRDefault="004C730F" w:rsidP="00F9068E">
      <w:pPr>
        <w:rPr>
          <w:lang w:val="fr-CA"/>
        </w:rPr>
      </w:pPr>
      <w:r w:rsidRPr="005A1996">
        <w:rPr>
          <w:lang w:val="fr-CA"/>
        </w:rPr>
        <w:t>En petits ou en grand groupe</w:t>
      </w:r>
      <w:r w:rsidR="00A05F0B" w:rsidRPr="005A1996">
        <w:rPr>
          <w:lang w:val="fr-CA"/>
        </w:rPr>
        <w:t>s</w:t>
      </w:r>
      <w:r w:rsidR="00B446C9" w:rsidRPr="005A1996">
        <w:rPr>
          <w:lang w:val="fr-CA"/>
        </w:rPr>
        <w:t xml:space="preserve">, </w:t>
      </w:r>
      <w:r w:rsidR="00E5535E" w:rsidRPr="005A1996">
        <w:rPr>
          <w:lang w:val="fr-CA"/>
        </w:rPr>
        <w:t>évalue</w:t>
      </w:r>
      <w:r w:rsidR="00994A5B" w:rsidRPr="005A1996">
        <w:rPr>
          <w:lang w:val="fr-CA"/>
        </w:rPr>
        <w:t>z</w:t>
      </w:r>
      <w:r w:rsidR="00E5535E" w:rsidRPr="005A1996">
        <w:rPr>
          <w:lang w:val="fr-CA"/>
        </w:rPr>
        <w:t xml:space="preserve"> la faisabilité </w:t>
      </w:r>
      <w:r w:rsidR="00994A5B" w:rsidRPr="005A1996">
        <w:rPr>
          <w:lang w:val="fr-CA"/>
        </w:rPr>
        <w:t xml:space="preserve">pour les professionnels de la santé publique environnementale </w:t>
      </w:r>
      <w:r w:rsidR="005155FE" w:rsidRPr="005A1996">
        <w:rPr>
          <w:lang w:val="fr-CA"/>
        </w:rPr>
        <w:t>de mettre en place les mesures</w:t>
      </w:r>
      <w:r w:rsidR="00E5535E" w:rsidRPr="005A1996">
        <w:rPr>
          <w:lang w:val="fr-CA"/>
        </w:rPr>
        <w:t xml:space="preserve"> suggérées</w:t>
      </w:r>
      <w:r w:rsidR="00994A5B" w:rsidRPr="005A1996">
        <w:rPr>
          <w:lang w:val="fr-CA"/>
        </w:rPr>
        <w:t xml:space="preserve">. </w:t>
      </w:r>
      <w:r w:rsidR="00B55D0C" w:rsidRPr="005A1996">
        <w:rPr>
          <w:lang w:val="fr-CA"/>
        </w:rPr>
        <w:t>Que pourrai</w:t>
      </w:r>
      <w:r w:rsidR="00A20EF9" w:rsidRPr="005A1996">
        <w:rPr>
          <w:lang w:val="fr-CA"/>
        </w:rPr>
        <w:t>ent</w:t>
      </w:r>
      <w:r w:rsidR="00B55D0C" w:rsidRPr="005A1996">
        <w:rPr>
          <w:lang w:val="fr-CA"/>
        </w:rPr>
        <w:t>-</w:t>
      </w:r>
      <w:r w:rsidR="00A20EF9" w:rsidRPr="005A1996">
        <w:rPr>
          <w:lang w:val="fr-CA"/>
        </w:rPr>
        <w:t>ils</w:t>
      </w:r>
      <w:r w:rsidR="00B55D0C" w:rsidRPr="005A1996">
        <w:rPr>
          <w:lang w:val="fr-CA"/>
        </w:rPr>
        <w:t xml:space="preserve"> mettre en œuvre actuellement</w:t>
      </w:r>
      <w:r w:rsidR="00B446C9" w:rsidRPr="005A1996">
        <w:rPr>
          <w:lang w:val="fr-CA"/>
        </w:rPr>
        <w:t xml:space="preserve">? </w:t>
      </w:r>
      <w:r w:rsidR="00B55D0C" w:rsidRPr="005A1996">
        <w:rPr>
          <w:lang w:val="fr-CA"/>
        </w:rPr>
        <w:t>Quels sont les résultats escomptés</w:t>
      </w:r>
      <w:r w:rsidR="00B446C9" w:rsidRPr="005A1996">
        <w:rPr>
          <w:lang w:val="fr-CA"/>
        </w:rPr>
        <w:t xml:space="preserve">? </w:t>
      </w:r>
      <w:r w:rsidR="00177507" w:rsidRPr="005A1996">
        <w:rPr>
          <w:lang w:val="fr-CA"/>
        </w:rPr>
        <w:t xml:space="preserve">Quelles </w:t>
      </w:r>
      <w:r w:rsidR="005155FE" w:rsidRPr="005A1996">
        <w:rPr>
          <w:lang w:val="fr-CA"/>
        </w:rPr>
        <w:t>mesures sont bloquées par</w:t>
      </w:r>
      <w:r w:rsidR="00177507" w:rsidRPr="005A1996">
        <w:rPr>
          <w:lang w:val="fr-CA"/>
        </w:rPr>
        <w:t xml:space="preserve"> des obstacles organisationnels</w:t>
      </w:r>
      <w:r w:rsidR="005155FE" w:rsidRPr="005A1996">
        <w:rPr>
          <w:lang w:val="fr-CA"/>
        </w:rPr>
        <w:t>,</w:t>
      </w:r>
      <w:r w:rsidR="00177507" w:rsidRPr="005A1996">
        <w:rPr>
          <w:lang w:val="fr-CA"/>
        </w:rPr>
        <w:t xml:space="preserve"> et comment pourrai</w:t>
      </w:r>
      <w:r w:rsidR="00A20EF9" w:rsidRPr="005A1996">
        <w:rPr>
          <w:lang w:val="fr-CA"/>
        </w:rPr>
        <w:t>en</w:t>
      </w:r>
      <w:r w:rsidR="00177507" w:rsidRPr="005A1996">
        <w:rPr>
          <w:lang w:val="fr-CA"/>
        </w:rPr>
        <w:t>t-</w:t>
      </w:r>
      <w:r w:rsidR="00A20EF9" w:rsidRPr="005A1996">
        <w:rPr>
          <w:lang w:val="fr-CA"/>
        </w:rPr>
        <w:t>ils</w:t>
      </w:r>
      <w:r w:rsidR="00177507" w:rsidRPr="005A1996">
        <w:rPr>
          <w:lang w:val="fr-CA"/>
        </w:rPr>
        <w:t xml:space="preserve"> les surmonter?</w:t>
      </w:r>
    </w:p>
    <w:p w14:paraId="7258B7C0" w14:textId="2D6911BA" w:rsidR="003D304D" w:rsidRPr="005A1996" w:rsidRDefault="00027607" w:rsidP="00F9068E">
      <w:pPr>
        <w:numPr>
          <w:ilvl w:val="0"/>
          <w:numId w:val="2"/>
        </w:numPr>
        <w:rPr>
          <w:lang w:val="fr-CA"/>
        </w:rPr>
      </w:pPr>
      <w:r w:rsidRPr="005A1996">
        <w:rPr>
          <w:lang w:val="fr-CA"/>
        </w:rPr>
        <w:t>Envisage</w:t>
      </w:r>
      <w:r w:rsidR="009135B3" w:rsidRPr="005A1996">
        <w:rPr>
          <w:lang w:val="fr-CA"/>
        </w:rPr>
        <w:t>z</w:t>
      </w:r>
      <w:r w:rsidRPr="005A1996">
        <w:rPr>
          <w:lang w:val="fr-CA"/>
        </w:rPr>
        <w:t xml:space="preserve"> de poser une question de « dignité » lorsque vous travaillez avec des clients qui pourraient faire face à certains obstacles</w:t>
      </w:r>
      <w:r w:rsidR="00AC26D9" w:rsidRPr="005A1996">
        <w:rPr>
          <w:lang w:val="fr-CA"/>
        </w:rPr>
        <w:t xml:space="preserve">. Ex. : </w:t>
      </w:r>
      <w:r w:rsidR="00606224" w:rsidRPr="005A1996">
        <w:rPr>
          <w:lang w:val="fr-CA"/>
        </w:rPr>
        <w:t xml:space="preserve">« Que devrais-je savoir sur vous en tant que personne pour </w:t>
      </w:r>
      <w:r w:rsidR="00CE293D" w:rsidRPr="005A1996">
        <w:rPr>
          <w:lang w:val="fr-CA"/>
        </w:rPr>
        <w:t>que l’on travaille le plus efficacement possible ensemble</w:t>
      </w:r>
      <w:r w:rsidR="00B446C9" w:rsidRPr="005A1996">
        <w:rPr>
          <w:lang w:val="fr-CA"/>
        </w:rPr>
        <w:t>?</w:t>
      </w:r>
      <w:r w:rsidR="00606224" w:rsidRPr="005A1996">
        <w:rPr>
          <w:lang w:val="fr-CA"/>
        </w:rPr>
        <w:t> »</w:t>
      </w:r>
    </w:p>
    <w:p w14:paraId="508E25AD" w14:textId="681BCC1D" w:rsidR="003D304D" w:rsidRPr="005A1996" w:rsidRDefault="00517259" w:rsidP="00F9068E">
      <w:pPr>
        <w:numPr>
          <w:ilvl w:val="0"/>
          <w:numId w:val="2"/>
        </w:numPr>
        <w:rPr>
          <w:lang w:val="fr-CA"/>
        </w:rPr>
      </w:pPr>
      <w:r w:rsidRPr="005A1996">
        <w:rPr>
          <w:lang w:val="fr-CA"/>
        </w:rPr>
        <w:t xml:space="preserve">Soyez à l’écoute et fournissez des explications qui sont simples à comprendre </w:t>
      </w:r>
      <w:r w:rsidR="00676BAC" w:rsidRPr="005A1996">
        <w:rPr>
          <w:lang w:val="fr-CA"/>
        </w:rPr>
        <w:t>en fonction</w:t>
      </w:r>
      <w:r w:rsidRPr="005A1996">
        <w:rPr>
          <w:lang w:val="fr-CA"/>
        </w:rPr>
        <w:t xml:space="preserve">, entre autres, </w:t>
      </w:r>
      <w:r w:rsidR="00676BAC" w:rsidRPr="005A1996">
        <w:rPr>
          <w:lang w:val="fr-CA"/>
        </w:rPr>
        <w:t xml:space="preserve">de </w:t>
      </w:r>
      <w:r w:rsidRPr="005A1996">
        <w:rPr>
          <w:lang w:val="fr-CA"/>
        </w:rPr>
        <w:t>la littéra</w:t>
      </w:r>
      <w:r w:rsidR="005155FE" w:rsidRPr="005A1996">
        <w:rPr>
          <w:lang w:val="fr-CA"/>
        </w:rPr>
        <w:t>t</w:t>
      </w:r>
      <w:r w:rsidRPr="005A1996">
        <w:rPr>
          <w:lang w:val="fr-CA"/>
        </w:rPr>
        <w:t xml:space="preserve">ie, </w:t>
      </w:r>
      <w:r w:rsidR="00676BAC" w:rsidRPr="005A1996">
        <w:rPr>
          <w:lang w:val="fr-CA"/>
        </w:rPr>
        <w:t xml:space="preserve">de </w:t>
      </w:r>
      <w:r w:rsidRPr="005A1996">
        <w:rPr>
          <w:lang w:val="fr-CA"/>
        </w:rPr>
        <w:t xml:space="preserve">la langue, </w:t>
      </w:r>
      <w:r w:rsidR="00676BAC" w:rsidRPr="005A1996">
        <w:rPr>
          <w:lang w:val="fr-CA"/>
        </w:rPr>
        <w:t xml:space="preserve">de </w:t>
      </w:r>
      <w:r w:rsidRPr="005A1996">
        <w:rPr>
          <w:lang w:val="fr-CA"/>
        </w:rPr>
        <w:t xml:space="preserve">la compréhension, </w:t>
      </w:r>
      <w:r w:rsidR="00676BAC" w:rsidRPr="005A1996">
        <w:rPr>
          <w:lang w:val="fr-CA"/>
        </w:rPr>
        <w:t xml:space="preserve">de </w:t>
      </w:r>
      <w:r w:rsidRPr="005A1996">
        <w:rPr>
          <w:lang w:val="fr-CA"/>
        </w:rPr>
        <w:t xml:space="preserve">l’attention et </w:t>
      </w:r>
      <w:r w:rsidR="00676BAC" w:rsidRPr="005A1996">
        <w:rPr>
          <w:lang w:val="fr-CA"/>
        </w:rPr>
        <w:t>d</w:t>
      </w:r>
      <w:r w:rsidRPr="005A1996">
        <w:rPr>
          <w:lang w:val="fr-CA"/>
        </w:rPr>
        <w:t>es priorités.</w:t>
      </w:r>
    </w:p>
    <w:p w14:paraId="78485175" w14:textId="28631EBD" w:rsidR="003D304D" w:rsidRPr="005A1996" w:rsidRDefault="00135EBA" w:rsidP="00F9068E">
      <w:pPr>
        <w:numPr>
          <w:ilvl w:val="0"/>
          <w:numId w:val="2"/>
        </w:numPr>
        <w:rPr>
          <w:lang w:val="fr-CA"/>
        </w:rPr>
      </w:pPr>
      <w:r w:rsidRPr="005A1996">
        <w:rPr>
          <w:lang w:val="fr-CA"/>
        </w:rPr>
        <w:t>Tenez compte des</w:t>
      </w:r>
      <w:r w:rsidR="001C5998" w:rsidRPr="005A1996">
        <w:rPr>
          <w:lang w:val="fr-CA"/>
        </w:rPr>
        <w:t xml:space="preserve"> facteurs sociaux et économiques dans l’</w:t>
      </w:r>
      <w:r w:rsidR="00B446C9" w:rsidRPr="005A1996">
        <w:rPr>
          <w:lang w:val="fr-CA"/>
        </w:rPr>
        <w:t>évaluation des risques</w:t>
      </w:r>
      <w:r w:rsidR="001C5998" w:rsidRPr="005A1996">
        <w:rPr>
          <w:lang w:val="fr-CA"/>
        </w:rPr>
        <w:t xml:space="preserve"> et </w:t>
      </w:r>
      <w:r w:rsidRPr="005A1996">
        <w:rPr>
          <w:lang w:val="fr-CA"/>
        </w:rPr>
        <w:t xml:space="preserve">dans </w:t>
      </w:r>
      <w:r w:rsidR="001C5998" w:rsidRPr="005A1996">
        <w:rPr>
          <w:lang w:val="fr-CA"/>
        </w:rPr>
        <w:t xml:space="preserve">le plan d’intervention </w:t>
      </w:r>
      <w:r w:rsidR="00B446C9" w:rsidRPr="005A1996">
        <w:rPr>
          <w:lang w:val="fr-CA"/>
        </w:rPr>
        <w:t>(co</w:t>
      </w:r>
      <w:r w:rsidR="001C5998" w:rsidRPr="005A1996">
        <w:rPr>
          <w:lang w:val="fr-CA"/>
        </w:rPr>
        <w:t>ût</w:t>
      </w:r>
      <w:r w:rsidR="00B446C9" w:rsidRPr="005A1996">
        <w:rPr>
          <w:lang w:val="fr-CA"/>
        </w:rPr>
        <w:t>, accessi</w:t>
      </w:r>
      <w:r w:rsidR="001C5998" w:rsidRPr="005A1996">
        <w:rPr>
          <w:lang w:val="fr-CA"/>
        </w:rPr>
        <w:t>bilité</w:t>
      </w:r>
      <w:r w:rsidR="00B446C9" w:rsidRPr="005A1996">
        <w:rPr>
          <w:lang w:val="fr-CA"/>
        </w:rPr>
        <w:t>, acceptabilit</w:t>
      </w:r>
      <w:r w:rsidR="001C5998" w:rsidRPr="005A1996">
        <w:rPr>
          <w:lang w:val="fr-CA"/>
        </w:rPr>
        <w:t>é</w:t>
      </w:r>
      <w:r w:rsidR="00B446C9" w:rsidRPr="005A1996">
        <w:rPr>
          <w:lang w:val="fr-CA"/>
        </w:rPr>
        <w:t>, f</w:t>
      </w:r>
      <w:r w:rsidR="001C5998" w:rsidRPr="005A1996">
        <w:rPr>
          <w:lang w:val="fr-CA"/>
        </w:rPr>
        <w:t>aisabilité</w:t>
      </w:r>
      <w:r w:rsidR="00B446C9" w:rsidRPr="005A1996">
        <w:rPr>
          <w:lang w:val="fr-CA"/>
        </w:rPr>
        <w:t xml:space="preserve">, </w:t>
      </w:r>
      <w:r w:rsidR="001C5998" w:rsidRPr="005A1996">
        <w:rPr>
          <w:lang w:val="fr-CA"/>
        </w:rPr>
        <w:t>obstacles</w:t>
      </w:r>
      <w:r w:rsidR="00B446C9" w:rsidRPr="005A1996">
        <w:rPr>
          <w:lang w:val="fr-CA"/>
        </w:rPr>
        <w:t>).</w:t>
      </w:r>
    </w:p>
    <w:p w14:paraId="096A0020" w14:textId="306A3AEB" w:rsidR="003D304D" w:rsidRPr="005A1996" w:rsidRDefault="000B400B" w:rsidP="00F9068E">
      <w:pPr>
        <w:numPr>
          <w:ilvl w:val="0"/>
          <w:numId w:val="2"/>
        </w:numPr>
        <w:rPr>
          <w:lang w:val="fr-CA"/>
        </w:rPr>
      </w:pPr>
      <w:r w:rsidRPr="005A1996">
        <w:rPr>
          <w:lang w:val="fr-CA"/>
        </w:rPr>
        <w:t>Recueillez et utilisez</w:t>
      </w:r>
      <w:r w:rsidR="00135EBA" w:rsidRPr="005A1996">
        <w:rPr>
          <w:lang w:val="fr-CA"/>
        </w:rPr>
        <w:t xml:space="preserve"> les données et les évaluations sur la santé de la population locale pour comprendre votre collectivité et vos clients en tant que membres. </w:t>
      </w:r>
    </w:p>
    <w:p w14:paraId="42938099" w14:textId="5C7A70D5" w:rsidR="003D304D" w:rsidRPr="005A1996" w:rsidRDefault="00557DB6" w:rsidP="00F9068E">
      <w:pPr>
        <w:numPr>
          <w:ilvl w:val="0"/>
          <w:numId w:val="2"/>
        </w:numPr>
        <w:rPr>
          <w:lang w:val="fr-CA"/>
        </w:rPr>
      </w:pPr>
      <w:r w:rsidRPr="005A1996">
        <w:rPr>
          <w:lang w:val="fr-CA"/>
        </w:rPr>
        <w:t xml:space="preserve">Bâtissez </w:t>
      </w:r>
      <w:r w:rsidR="005155FE" w:rsidRPr="005A1996">
        <w:rPr>
          <w:lang w:val="fr-CA"/>
        </w:rPr>
        <w:t xml:space="preserve">et entretenez </w:t>
      </w:r>
      <w:r w:rsidRPr="005A1996">
        <w:rPr>
          <w:lang w:val="fr-CA"/>
        </w:rPr>
        <w:t>des liens de confiance</w:t>
      </w:r>
      <w:r w:rsidR="00B446C9" w:rsidRPr="005A1996">
        <w:rPr>
          <w:lang w:val="fr-CA"/>
        </w:rPr>
        <w:t xml:space="preserve"> </w:t>
      </w:r>
      <w:r w:rsidRPr="005A1996">
        <w:rPr>
          <w:lang w:val="fr-CA"/>
        </w:rPr>
        <w:t xml:space="preserve">pour assurer la continuité des services. </w:t>
      </w:r>
    </w:p>
    <w:p w14:paraId="2FB95788" w14:textId="548FEBA5" w:rsidR="003D304D" w:rsidRPr="005A1996" w:rsidRDefault="004F1071" w:rsidP="00F9068E">
      <w:pPr>
        <w:numPr>
          <w:ilvl w:val="0"/>
          <w:numId w:val="2"/>
        </w:numPr>
        <w:rPr>
          <w:lang w:val="fr-CA"/>
        </w:rPr>
      </w:pPr>
      <w:r w:rsidRPr="005A1996">
        <w:rPr>
          <w:lang w:val="fr-CA"/>
        </w:rPr>
        <w:lastRenderedPageBreak/>
        <w:t xml:space="preserve">Aiguillez les clients vers des programmes et des services communautaires de soutien. </w:t>
      </w:r>
      <w:r w:rsidR="00817692" w:rsidRPr="005A1996">
        <w:rPr>
          <w:lang w:val="fr-CA"/>
        </w:rPr>
        <w:t>Ayez recours à</w:t>
      </w:r>
      <w:r w:rsidR="00B446C9" w:rsidRPr="005A1996">
        <w:rPr>
          <w:lang w:val="fr-CA"/>
        </w:rPr>
        <w:t xml:space="preserve"> bc211 </w:t>
      </w:r>
      <w:r w:rsidR="00817692" w:rsidRPr="005A1996">
        <w:rPr>
          <w:lang w:val="fr-CA"/>
        </w:rPr>
        <w:t xml:space="preserve">au besoin. </w:t>
      </w:r>
    </w:p>
    <w:p w14:paraId="745FD019" w14:textId="0D726B9A" w:rsidR="003D304D" w:rsidRPr="005A1996" w:rsidRDefault="0086338E" w:rsidP="00F9068E">
      <w:pPr>
        <w:numPr>
          <w:ilvl w:val="0"/>
          <w:numId w:val="2"/>
        </w:numPr>
        <w:rPr>
          <w:lang w:val="fr-CA"/>
        </w:rPr>
      </w:pPr>
      <w:r w:rsidRPr="005A1996">
        <w:rPr>
          <w:lang w:val="fr-CA"/>
        </w:rPr>
        <w:t>Offrez de l’aide aux clients en matière de représentation en leur fournissant des formulaires à remplir, des lettres pour obtenir un logement plus adéqua</w:t>
      </w:r>
      <w:r w:rsidR="00A0686B" w:rsidRPr="005A1996">
        <w:rPr>
          <w:lang w:val="fr-CA"/>
        </w:rPr>
        <w:t>t, ou</w:t>
      </w:r>
      <w:r w:rsidRPr="005A1996">
        <w:rPr>
          <w:lang w:val="fr-CA"/>
        </w:rPr>
        <w:t xml:space="preserve"> des formulaires pour le travail, pour obtenir davantage de financement ou pour </w:t>
      </w:r>
      <w:r w:rsidR="005155FE" w:rsidRPr="005A1996">
        <w:rPr>
          <w:lang w:val="fr-CA"/>
        </w:rPr>
        <w:t>démontrer leur admissibilité</w:t>
      </w:r>
      <w:r w:rsidRPr="005A1996">
        <w:rPr>
          <w:lang w:val="fr-CA"/>
        </w:rPr>
        <w:t xml:space="preserve"> à des programmes </w:t>
      </w:r>
      <w:r w:rsidR="00977F65" w:rsidRPr="005A1996">
        <w:rPr>
          <w:lang w:val="fr-CA"/>
        </w:rPr>
        <w:t xml:space="preserve">d’aide. </w:t>
      </w:r>
    </w:p>
    <w:p w14:paraId="1ABF4B2A" w14:textId="61DBCEDC" w:rsidR="00F9068E" w:rsidRPr="005A1996" w:rsidRDefault="004F1071" w:rsidP="00EB6114">
      <w:pPr>
        <w:numPr>
          <w:ilvl w:val="0"/>
          <w:numId w:val="2"/>
        </w:numPr>
        <w:rPr>
          <w:lang w:val="fr-CA"/>
        </w:rPr>
      </w:pPr>
      <w:r w:rsidRPr="005A1996">
        <w:rPr>
          <w:lang w:val="fr-CA"/>
        </w:rPr>
        <w:t xml:space="preserve">Prenez des notes et faites part de lacunes dans les services ou de problèmes non résolus ou récurrents à vos superviseurs. </w:t>
      </w:r>
    </w:p>
    <w:sectPr w:rsidR="00F9068E" w:rsidRPr="005A1996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96A5E" w14:textId="77777777" w:rsidR="00090E72" w:rsidRDefault="00090E72">
      <w:pPr>
        <w:spacing w:after="0" w:line="240" w:lineRule="auto"/>
      </w:pPr>
      <w:r>
        <w:separator/>
      </w:r>
    </w:p>
  </w:endnote>
  <w:endnote w:type="continuationSeparator" w:id="0">
    <w:p w14:paraId="5BEE7CF1" w14:textId="77777777" w:rsidR="00090E72" w:rsidRDefault="0009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C1A5" w14:textId="77777777" w:rsidR="00370F3D" w:rsidRPr="00657AFE" w:rsidRDefault="00B446C9">
    <w:pPr>
      <w:pStyle w:val="Footer"/>
      <w:rPr>
        <w:lang w:val="fr-CA"/>
      </w:rPr>
    </w:pPr>
    <w:r w:rsidRPr="00657AFE">
      <w:rPr>
        <w:lang w:val="fr-CA"/>
      </w:rPr>
      <w:t>VERSION</w:t>
    </w:r>
    <w:r w:rsidR="00600381" w:rsidRPr="00657AFE">
      <w:rPr>
        <w:lang w:val="fr-CA"/>
      </w:rPr>
      <w:t> </w:t>
    </w:r>
    <w:r w:rsidRPr="00657AFE">
      <w:rPr>
        <w:lang w:val="fr-CA"/>
      </w:rPr>
      <w:t>: 12</w:t>
    </w:r>
    <w:r w:rsidR="00600381" w:rsidRPr="00657AFE">
      <w:rPr>
        <w:lang w:val="fr-CA"/>
      </w:rPr>
      <w:t> </w:t>
    </w:r>
    <w:r w:rsidRPr="00657AFE">
      <w:rPr>
        <w:lang w:val="fr-CA"/>
      </w:rPr>
      <w:t>août</w:t>
    </w:r>
    <w:r w:rsidR="00600381" w:rsidRPr="00657AFE">
      <w:rPr>
        <w:lang w:val="fr-CA"/>
      </w:rPr>
      <w:t> </w:t>
    </w:r>
    <w:r w:rsidRPr="00657AFE">
      <w:rPr>
        <w:lang w:val="fr-CA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7AED6" w14:textId="77777777" w:rsidR="00090E72" w:rsidRDefault="00090E72">
      <w:pPr>
        <w:spacing w:after="0" w:line="240" w:lineRule="auto"/>
      </w:pPr>
      <w:r>
        <w:separator/>
      </w:r>
    </w:p>
  </w:footnote>
  <w:footnote w:type="continuationSeparator" w:id="0">
    <w:p w14:paraId="650F3AB5" w14:textId="77777777" w:rsidR="00090E72" w:rsidRDefault="0009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922A" w14:textId="77777777" w:rsidR="00D04167" w:rsidRPr="005A1996" w:rsidRDefault="0007750C" w:rsidP="0007750C">
    <w:pPr>
      <w:pStyle w:val="Header"/>
      <w:jc w:val="center"/>
      <w:rPr>
        <w:lang w:val="fr-CA"/>
      </w:rPr>
    </w:pPr>
    <w:r w:rsidRPr="005A1996">
      <w:rPr>
        <w:rFonts w:asciiTheme="majorHAnsi" w:eastAsiaTheme="majorEastAsia" w:hAnsiTheme="majorHAnsi" w:cstheme="majorBidi"/>
        <w:i/>
        <w:color w:val="2F5496" w:themeColor="accent1" w:themeShade="BF"/>
        <w:sz w:val="26"/>
        <w:szCs w:val="26"/>
        <w:lang w:val="fr-CA"/>
      </w:rPr>
      <w:t>Trousse d’outils pour ateliers sur l’équité en santé publique environnementale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657"/>
    <w:multiLevelType w:val="hybridMultilevel"/>
    <w:tmpl w:val="EFA8C9B8"/>
    <w:lvl w:ilvl="0" w:tplc="B4023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A5280" w:tentative="1">
      <w:start w:val="1"/>
      <w:numFmt w:val="lowerLetter"/>
      <w:lvlText w:val="%2."/>
      <w:lvlJc w:val="left"/>
      <w:pPr>
        <w:ind w:left="1440" w:hanging="360"/>
      </w:pPr>
    </w:lvl>
    <w:lvl w:ilvl="2" w:tplc="91BC75D0" w:tentative="1">
      <w:start w:val="1"/>
      <w:numFmt w:val="lowerRoman"/>
      <w:lvlText w:val="%3."/>
      <w:lvlJc w:val="right"/>
      <w:pPr>
        <w:ind w:left="2160" w:hanging="180"/>
      </w:pPr>
    </w:lvl>
    <w:lvl w:ilvl="3" w:tplc="3B386370" w:tentative="1">
      <w:start w:val="1"/>
      <w:numFmt w:val="decimal"/>
      <w:lvlText w:val="%4."/>
      <w:lvlJc w:val="left"/>
      <w:pPr>
        <w:ind w:left="2880" w:hanging="360"/>
      </w:pPr>
    </w:lvl>
    <w:lvl w:ilvl="4" w:tplc="506CD212" w:tentative="1">
      <w:start w:val="1"/>
      <w:numFmt w:val="lowerLetter"/>
      <w:lvlText w:val="%5."/>
      <w:lvlJc w:val="left"/>
      <w:pPr>
        <w:ind w:left="3600" w:hanging="360"/>
      </w:pPr>
    </w:lvl>
    <w:lvl w:ilvl="5" w:tplc="B946405A" w:tentative="1">
      <w:start w:val="1"/>
      <w:numFmt w:val="lowerRoman"/>
      <w:lvlText w:val="%6."/>
      <w:lvlJc w:val="right"/>
      <w:pPr>
        <w:ind w:left="4320" w:hanging="180"/>
      </w:pPr>
    </w:lvl>
    <w:lvl w:ilvl="6" w:tplc="30EEAAD6" w:tentative="1">
      <w:start w:val="1"/>
      <w:numFmt w:val="decimal"/>
      <w:lvlText w:val="%7."/>
      <w:lvlJc w:val="left"/>
      <w:pPr>
        <w:ind w:left="5040" w:hanging="360"/>
      </w:pPr>
    </w:lvl>
    <w:lvl w:ilvl="7" w:tplc="42B6C946" w:tentative="1">
      <w:start w:val="1"/>
      <w:numFmt w:val="lowerLetter"/>
      <w:lvlText w:val="%8."/>
      <w:lvlJc w:val="left"/>
      <w:pPr>
        <w:ind w:left="5760" w:hanging="360"/>
      </w:pPr>
    </w:lvl>
    <w:lvl w:ilvl="8" w:tplc="034CC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40FD"/>
    <w:multiLevelType w:val="hybridMultilevel"/>
    <w:tmpl w:val="C3D2DD84"/>
    <w:lvl w:ilvl="0" w:tplc="60563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E6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8D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0E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61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B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6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41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2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996AF8"/>
    <w:multiLevelType w:val="hybridMultilevel"/>
    <w:tmpl w:val="D4F203BE"/>
    <w:lvl w:ilvl="0" w:tplc="AD9CB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63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65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4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63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0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0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E8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5"/>
    <w:rsid w:val="00024115"/>
    <w:rsid w:val="000260C9"/>
    <w:rsid w:val="00027607"/>
    <w:rsid w:val="00062D56"/>
    <w:rsid w:val="000726DB"/>
    <w:rsid w:val="0007750C"/>
    <w:rsid w:val="00090E72"/>
    <w:rsid w:val="000B400B"/>
    <w:rsid w:val="000D50D8"/>
    <w:rsid w:val="00107B7B"/>
    <w:rsid w:val="00135EBA"/>
    <w:rsid w:val="0016114C"/>
    <w:rsid w:val="001639B5"/>
    <w:rsid w:val="00177507"/>
    <w:rsid w:val="001921B9"/>
    <w:rsid w:val="001C5998"/>
    <w:rsid w:val="001D2D1C"/>
    <w:rsid w:val="001D57CB"/>
    <w:rsid w:val="00206698"/>
    <w:rsid w:val="0026239B"/>
    <w:rsid w:val="002B0F55"/>
    <w:rsid w:val="00300D52"/>
    <w:rsid w:val="00312538"/>
    <w:rsid w:val="00340066"/>
    <w:rsid w:val="003A2C81"/>
    <w:rsid w:val="0048043C"/>
    <w:rsid w:val="00486C5B"/>
    <w:rsid w:val="004A2B5D"/>
    <w:rsid w:val="004C730F"/>
    <w:rsid w:val="004F1071"/>
    <w:rsid w:val="005155FE"/>
    <w:rsid w:val="00517259"/>
    <w:rsid w:val="00557DB6"/>
    <w:rsid w:val="00560F45"/>
    <w:rsid w:val="00562961"/>
    <w:rsid w:val="00574D15"/>
    <w:rsid w:val="0058755C"/>
    <w:rsid w:val="00592A1E"/>
    <w:rsid w:val="005A1996"/>
    <w:rsid w:val="005B38D3"/>
    <w:rsid w:val="00600381"/>
    <w:rsid w:val="00606224"/>
    <w:rsid w:val="00635EA8"/>
    <w:rsid w:val="00636BE6"/>
    <w:rsid w:val="00657AFE"/>
    <w:rsid w:val="00661AFD"/>
    <w:rsid w:val="00676BAC"/>
    <w:rsid w:val="006A7C57"/>
    <w:rsid w:val="006C6612"/>
    <w:rsid w:val="006D0224"/>
    <w:rsid w:val="006D2487"/>
    <w:rsid w:val="006E6216"/>
    <w:rsid w:val="006F2653"/>
    <w:rsid w:val="00707160"/>
    <w:rsid w:val="00732127"/>
    <w:rsid w:val="00736468"/>
    <w:rsid w:val="00742019"/>
    <w:rsid w:val="007A161B"/>
    <w:rsid w:val="007F6C3F"/>
    <w:rsid w:val="00804E04"/>
    <w:rsid w:val="00817692"/>
    <w:rsid w:val="00861294"/>
    <w:rsid w:val="0086338E"/>
    <w:rsid w:val="00872CAA"/>
    <w:rsid w:val="00885EC4"/>
    <w:rsid w:val="00893337"/>
    <w:rsid w:val="00895FE9"/>
    <w:rsid w:val="00910902"/>
    <w:rsid w:val="009135B3"/>
    <w:rsid w:val="00977F65"/>
    <w:rsid w:val="00994A5B"/>
    <w:rsid w:val="009F780F"/>
    <w:rsid w:val="00A05F0B"/>
    <w:rsid w:val="00A0686B"/>
    <w:rsid w:val="00A20EF9"/>
    <w:rsid w:val="00A47CB9"/>
    <w:rsid w:val="00AC26D9"/>
    <w:rsid w:val="00B446C9"/>
    <w:rsid w:val="00B55D0C"/>
    <w:rsid w:val="00B657C7"/>
    <w:rsid w:val="00B7343D"/>
    <w:rsid w:val="00B73712"/>
    <w:rsid w:val="00B94672"/>
    <w:rsid w:val="00BF325F"/>
    <w:rsid w:val="00C15FC6"/>
    <w:rsid w:val="00C22C19"/>
    <w:rsid w:val="00C77C7D"/>
    <w:rsid w:val="00C91965"/>
    <w:rsid w:val="00C931CE"/>
    <w:rsid w:val="00CA56B2"/>
    <w:rsid w:val="00CE293D"/>
    <w:rsid w:val="00CE4ED7"/>
    <w:rsid w:val="00D826EA"/>
    <w:rsid w:val="00D945CE"/>
    <w:rsid w:val="00DF62DD"/>
    <w:rsid w:val="00E54AD0"/>
    <w:rsid w:val="00E5535E"/>
    <w:rsid w:val="00EB2D42"/>
    <w:rsid w:val="00EB33EE"/>
    <w:rsid w:val="00ED56E8"/>
    <w:rsid w:val="00EE364D"/>
    <w:rsid w:val="00EE74AD"/>
    <w:rsid w:val="00EF3994"/>
    <w:rsid w:val="00EF7AE3"/>
    <w:rsid w:val="00F06275"/>
    <w:rsid w:val="00F74A00"/>
    <w:rsid w:val="00F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2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DB"/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3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30"/>
    <w:rPr>
      <w:sz w:val="22"/>
    </w:rPr>
  </w:style>
  <w:style w:type="character" w:styleId="Hyperlink">
    <w:name w:val="Hyperlink"/>
    <w:basedOn w:val="DefaultParagraphFont"/>
    <w:uiPriority w:val="99"/>
    <w:unhideWhenUsed/>
    <w:rsid w:val="00D04167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041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416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04167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D041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9B588C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B7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1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12"/>
    <w:rPr>
      <w:rFonts w:ascii="Segoe UI" w:hAnsi="Segoe UI" w:cs="Segoe UI"/>
    </w:rPr>
  </w:style>
  <w:style w:type="character" w:styleId="FollowedHyperlink">
    <w:name w:val="FollowedHyperlink"/>
    <w:basedOn w:val="DefaultParagraphFont"/>
    <w:uiPriority w:val="99"/>
    <w:semiHidden/>
    <w:unhideWhenUsed/>
    <w:rsid w:val="0070716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6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DB"/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3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30"/>
    <w:rPr>
      <w:sz w:val="22"/>
    </w:rPr>
  </w:style>
  <w:style w:type="character" w:styleId="Hyperlink">
    <w:name w:val="Hyperlink"/>
    <w:basedOn w:val="DefaultParagraphFont"/>
    <w:uiPriority w:val="99"/>
    <w:unhideWhenUsed/>
    <w:rsid w:val="00D04167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041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416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04167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D041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9B588C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B7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1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12"/>
    <w:rPr>
      <w:rFonts w:ascii="Segoe UI" w:hAnsi="Segoe UI" w:cs="Segoe UI"/>
    </w:rPr>
  </w:style>
  <w:style w:type="character" w:styleId="FollowedHyperlink">
    <w:name w:val="FollowedHyperlink"/>
    <w:basedOn w:val="DefaultParagraphFont"/>
    <w:uiPriority w:val="99"/>
    <w:semiHidden/>
    <w:unhideWhenUsed/>
    <w:rsid w:val="0070716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wrha.mb.ca/about/healthequity/files/RoleToPla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wrha.mb.ca/about/healthequity/files/WhatCanID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k05366dfea714127ab8826af69afb524 xmlns="2a1cf95e-a2cb-4d0f-9c16-7db7b13007cf">
      <Terms xmlns="http://schemas.microsoft.com/office/infopath/2007/PartnerControls"/>
    </k05366dfea714127ab8826af69afb524>
    <TaxCatchAll xmlns="2a1cf95e-a2cb-4d0f-9c16-7db7b13007cf">
      <Value>194</Value>
    </TaxCatchAll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Population ＆ Public Health Report</TermName>
          <TermId xmlns="http://schemas.microsoft.com/office/infopath/2007/PartnerControls">ba088e30-df66-4f9e-951c-1f0a77de49f0</TermId>
        </TermInfo>
      </Terms>
    </d54dd449c2c54af89444c3906a20b699>
    <_dlc_DocId xmlns="2a1cf95e-a2cb-4d0f-9c16-7db7b13007cf">BCCDC-1957235667-320</_dlc_DocId>
    <_dlc_DocIdUrl xmlns="2a1cf95e-a2cb-4d0f-9c16-7db7b13007cf">
      <Url>https://editbccdc.phsa.ca/pop-public-health/_layouts/15/DocIdRedir.aspx?ID=BCCDC-1957235667-320</Url>
      <Description>BCCDC-1957235667-320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AC62-F9C4-4C65-8D2D-8C9FE92F08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21C2ED-ED41-4FDD-AE30-C45E08C16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cf95e-a2cb-4d0f-9c16-7db7b13007cf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6E7DF-079A-4CFE-A808-E402D3DFE782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2a1cf95e-a2cb-4d0f-9c16-7db7b13007cf"/>
    <ds:schemaRef ds:uri="http://www.w3.org/XML/1998/namespace"/>
    <ds:schemaRef ds:uri="4de64c37-ebdf-406a-9f1b-af099cf715f4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68E9BC8-B635-4BC6-9A81-F784F7DE4A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E2CDEE-8D18-4050-8895-F310FBC7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Role to play exercise</vt:lpstr>
      <vt:lpstr>Role to play exercise</vt:lpstr>
    </vt:vector>
  </TitlesOfParts>
  <Company>Health Shared Services BC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to play exercise</dc:title>
  <dc:creator>Karen Rideout</dc:creator>
  <cp:lastModifiedBy>Bonamis, Linda</cp:lastModifiedBy>
  <cp:revision>2</cp:revision>
  <dcterms:created xsi:type="dcterms:W3CDTF">2019-01-10T23:40:00Z</dcterms:created>
  <dcterms:modified xsi:type="dcterms:W3CDTF">2019-01-10T23:40:00Z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ResourceCategory">
    <vt:lpwstr>194;#Population ＆ Public Health Report|ba088e30-df66-4f9e-951c-1f0a77de49f0</vt:lpwstr>
  </property>
  <property fmtid="{D5CDD505-2E9C-101B-9397-08002B2CF9AE}" pid="4" name="ResourceType">
    <vt:lpwstr/>
  </property>
  <property fmtid="{D5CDD505-2E9C-101B-9397-08002B2CF9AE}" pid="5" name="_dlc_DocIdItemGuid">
    <vt:lpwstr>316de7a1-e25f-41a8-87cd-8aaf29f3c7c7</vt:lpwstr>
  </property>
</Properties>
</file>